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4F128" w14:textId="77777777" w:rsidR="00B812C3" w:rsidRPr="00B85DCB" w:rsidRDefault="00B812C3" w:rsidP="00B812C3">
      <w:pPr>
        <w:spacing w:after="0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12121"/>
          <w:sz w:val="26"/>
          <w:szCs w:val="26"/>
          <w:lang w:eastAsia="tr-TR"/>
        </w:rPr>
      </w:pPr>
      <w:r w:rsidRPr="00B85DCB">
        <w:rPr>
          <w:rFonts w:ascii="inherit" w:eastAsia="Times New Roman" w:hAnsi="inherit" w:cs="Arial"/>
          <w:b/>
          <w:bCs/>
          <w:color w:val="212121"/>
          <w:sz w:val="26"/>
          <w:szCs w:val="26"/>
          <w:lang w:eastAsia="tr-TR"/>
        </w:rPr>
        <w:t>Sürdürülebilirlik ve Erişilebilir Olanaklarımız</w:t>
      </w:r>
    </w:p>
    <w:p w14:paraId="5D246BAA" w14:textId="16976674" w:rsidR="00B812C3" w:rsidRDefault="00E10ABF" w:rsidP="00B812C3">
      <w:pPr>
        <w:spacing w:after="225" w:line="270" w:lineRule="atLeast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proofErr w:type="spellStart"/>
      <w:r>
        <w:rPr>
          <w:rFonts w:ascii="Arial" w:eastAsia="Times New Roman" w:hAnsi="Arial" w:cs="Arial"/>
          <w:color w:val="212121"/>
          <w:sz w:val="21"/>
          <w:szCs w:val="21"/>
          <w:lang w:eastAsia="tr-TR"/>
        </w:rPr>
        <w:t>Beyt</w:t>
      </w:r>
      <w:proofErr w:type="spellEnd"/>
      <w:r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1"/>
          <w:szCs w:val="21"/>
          <w:lang w:eastAsia="tr-TR"/>
        </w:rPr>
        <w:t>Managed</w:t>
      </w:r>
      <w:proofErr w:type="spellEnd"/>
      <w:r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1"/>
          <w:szCs w:val="21"/>
          <w:lang w:eastAsia="tr-TR"/>
        </w:rPr>
        <w:t>By</w:t>
      </w:r>
      <w:proofErr w:type="spellEnd"/>
      <w:r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Dedeman </w:t>
      </w:r>
      <w:r w:rsidR="00B812C3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Otel</w:t>
      </w:r>
      <w:r w:rsidR="00B812C3" w:rsidRPr="00B812C3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, her zaman hizmetini aynı üstün kalitede sunmaktadır.</w:t>
      </w:r>
      <w:r w:rsidR="00B812C3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r w:rsidR="00B812C3" w:rsidRPr="00B812C3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"Geleneksel </w:t>
      </w:r>
      <w:r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Dedeman </w:t>
      </w:r>
      <w:r w:rsidR="00B812C3" w:rsidRPr="00B812C3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Misafirperverliği" anlayışımızı toplumun her kesimine kesintisiz ulaştırabilmek adına olmazsa </w:t>
      </w:r>
      <w:proofErr w:type="gramStart"/>
      <w:r w:rsidR="00B812C3" w:rsidRPr="00B812C3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olmaz  erişilebilirlik</w:t>
      </w:r>
      <w:proofErr w:type="gramEnd"/>
      <w:r w:rsidR="00B812C3" w:rsidRPr="00B812C3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ve sürdürülebilirlik kurallarımız ile misafirlerimizin hizmetindeyiz...</w:t>
      </w:r>
    </w:p>
    <w:p w14:paraId="4757204D" w14:textId="77777777" w:rsidR="00E10ABF" w:rsidRPr="00E10ABF" w:rsidRDefault="00E10ABF" w:rsidP="00B812C3">
      <w:pPr>
        <w:spacing w:after="225" w:line="27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</w:pPr>
      <w:proofErr w:type="spellStart"/>
      <w:r w:rsidRPr="00E10ABF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Sustainability</w:t>
      </w:r>
      <w:proofErr w:type="spellEnd"/>
      <w:r w:rsidRPr="00E10ABF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E10ABF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Accessible</w:t>
      </w:r>
      <w:proofErr w:type="spellEnd"/>
      <w:r w:rsidRPr="00E10ABF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Opportunities</w:t>
      </w:r>
      <w:proofErr w:type="spellEnd"/>
    </w:p>
    <w:p w14:paraId="19E301AC" w14:textId="2EE94DB7" w:rsidR="00E10ABF" w:rsidRPr="00E10ABF" w:rsidRDefault="00E10ABF" w:rsidP="00B812C3">
      <w:pPr>
        <w:spacing w:after="225" w:line="270" w:lineRule="atLeast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Beyt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Managed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By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Dedeman Hotel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always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offers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its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service at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same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superior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quality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.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We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are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at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service of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guests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with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indispensable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accessibility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sustainability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rules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in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order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to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deliver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"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Traditional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Dedeman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Hotels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&amp;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Resort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Hospitality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"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approach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to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all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segments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of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society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without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interruption</w:t>
      </w:r>
      <w:proofErr w:type="spellEnd"/>
      <w:r w:rsidRPr="00E10ABF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...</w:t>
      </w:r>
    </w:p>
    <w:p w14:paraId="59433452" w14:textId="77777777" w:rsidR="00B812C3" w:rsidRPr="00B812C3" w:rsidRDefault="00B812C3" w:rsidP="003864F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812C3">
        <w:rPr>
          <w:rFonts w:ascii="Arial" w:eastAsia="Times New Roman" w:hAnsi="Arial" w:cs="Arial"/>
          <w:noProof/>
          <w:color w:val="000000"/>
          <w:sz w:val="27"/>
          <w:szCs w:val="27"/>
          <w:lang w:eastAsia="tr-TR"/>
        </w:rPr>
        <w:drawing>
          <wp:inline distT="0" distB="0" distL="0" distR="0" wp14:anchorId="69FEA3F9" wp14:editId="68E56F61">
            <wp:extent cx="914400" cy="2012950"/>
            <wp:effectExtent l="0" t="0" r="0" b="6350"/>
            <wp:docPr id="16" name="Resim 16" descr="https://www.dedeman.com/assets/upload/ers/icon-go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deman.com/assets/upload/ers/icon-gor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B0649" w14:textId="77777777" w:rsidR="00B812C3" w:rsidRPr="00B812C3" w:rsidRDefault="00B812C3" w:rsidP="00B812C3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112D44"/>
          <w:sz w:val="27"/>
          <w:szCs w:val="27"/>
          <w:lang w:eastAsia="tr-TR"/>
        </w:rPr>
      </w:pPr>
      <w:r w:rsidRPr="00B812C3">
        <w:rPr>
          <w:rFonts w:ascii="inherit" w:eastAsia="Times New Roman" w:hAnsi="inherit" w:cs="Arial"/>
          <w:b/>
          <w:bCs/>
          <w:color w:val="112D44"/>
          <w:sz w:val="27"/>
          <w:szCs w:val="27"/>
          <w:lang w:eastAsia="tr-TR"/>
        </w:rPr>
        <w:t>Görme Engelli Misafirlerimiz İçin Erişilebilir Olanaklarımız</w:t>
      </w:r>
    </w:p>
    <w:p w14:paraId="2D6CBF7D" w14:textId="77777777" w:rsidR="00B812C3" w:rsidRPr="00E10ABF" w:rsidRDefault="00B812C3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44EED9F8" wp14:editId="1A2CD0FE">
            <wp:extent cx="228600" cy="228600"/>
            <wp:effectExtent l="0" t="0" r="0" b="0"/>
            <wp:docPr id="15" name="Resim 15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Otel girişlerimizde ve resepsiyon alanında kılavuz yolları</w:t>
      </w:r>
    </w:p>
    <w:p w14:paraId="3FFAF541" w14:textId="77777777" w:rsidR="00B812C3" w:rsidRPr="00E10ABF" w:rsidRDefault="005F21B4" w:rsidP="005F21B4">
      <w:pPr>
        <w:pStyle w:val="ListeParagraf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Engelli odalarında </w:t>
      </w:r>
      <w:proofErr w:type="gramStart"/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ve  çağrı</w:t>
      </w:r>
      <w:proofErr w:type="gramEnd"/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</w:t>
      </w:r>
      <w:r w:rsidR="00B812C3"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butonları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mevcuttur. A</w:t>
      </w:r>
      <w:r w:rsidR="00B812C3"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sansör içi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/dışı</w:t>
      </w:r>
      <w:r w:rsidR="00B812C3"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yön butonlarında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Braille alfabesi mevcuttur.</w:t>
      </w:r>
    </w:p>
    <w:p w14:paraId="199F9D1A" w14:textId="77777777" w:rsidR="00B812C3" w:rsidRDefault="005F21B4" w:rsidP="005F21B4">
      <w:pPr>
        <w:pStyle w:val="ListeParagraf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Asansörde sesli bilgilendirme mevcuttur. Engelli odalarımızda sesli ve görüntülü acil durum uyarı sistemleri </w:t>
      </w:r>
    </w:p>
    <w:p w14:paraId="044F6F7D" w14:textId="76A105C2" w:rsidR="006B151B" w:rsidRDefault="006B151B" w:rsidP="005F21B4">
      <w:pPr>
        <w:pStyle w:val="ListeParagraf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proofErr w:type="spellStart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Accessible</w:t>
      </w:r>
      <w:proofErr w:type="spellEnd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</w:t>
      </w:r>
      <w:proofErr w:type="spellStart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Facilities</w:t>
      </w:r>
      <w:proofErr w:type="spellEnd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</w:t>
      </w:r>
      <w:proofErr w:type="spellStart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for</w:t>
      </w:r>
      <w:proofErr w:type="spellEnd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</w:t>
      </w:r>
      <w:proofErr w:type="spellStart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Visually</w:t>
      </w:r>
      <w:proofErr w:type="spellEnd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</w:t>
      </w:r>
      <w:proofErr w:type="spellStart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Impaired</w:t>
      </w:r>
      <w:proofErr w:type="spellEnd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 xml:space="preserve"> </w:t>
      </w:r>
      <w:proofErr w:type="spellStart"/>
      <w:r w:rsidRPr="006B151B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Guests</w:t>
      </w:r>
      <w:proofErr w:type="spellEnd"/>
    </w:p>
    <w:p w14:paraId="2EBBE468" w14:textId="77777777" w:rsidR="00B85DCB" w:rsidRDefault="00B85DCB" w:rsidP="00B85DCB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</w:p>
    <w:p w14:paraId="0C01CDE8" w14:textId="72229177" w:rsidR="00B85DCB" w:rsidRDefault="00B85DCB" w:rsidP="00B85DC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</w:pP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Accessible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Facilities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for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Visually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Impaired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Guests</w:t>
      </w:r>
      <w:proofErr w:type="spellEnd"/>
    </w:p>
    <w:p w14:paraId="59117A3A" w14:textId="77777777" w:rsidR="00B85DCB" w:rsidRPr="00B85DCB" w:rsidRDefault="00B85DCB" w:rsidP="00B85DC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</w:pPr>
    </w:p>
    <w:p w14:paraId="556D8FAD" w14:textId="77777777" w:rsidR="00E10ABF" w:rsidRPr="00B85DCB" w:rsidRDefault="00E10ABF" w:rsidP="00E10ABF">
      <w:pPr>
        <w:pStyle w:val="ListeParagraf"/>
        <w:numPr>
          <w:ilvl w:val="0"/>
          <w:numId w:val="2"/>
        </w:numPr>
        <w:tabs>
          <w:tab w:val="clear" w:pos="720"/>
        </w:tabs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Guide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paths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at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hotel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entrances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reception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area</w:t>
      </w:r>
      <w:proofErr w:type="spellEnd"/>
    </w:p>
    <w:p w14:paraId="672DBAE2" w14:textId="77777777" w:rsidR="00E10ABF" w:rsidRPr="00B85DCB" w:rsidRDefault="00E10ABF" w:rsidP="00E10ABF">
      <w:pPr>
        <w:pStyle w:val="ListeParagraf"/>
        <w:numPr>
          <w:ilvl w:val="0"/>
          <w:numId w:val="2"/>
        </w:numPr>
        <w:tabs>
          <w:tab w:val="clear" w:pos="720"/>
        </w:tabs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rooms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call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buttons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are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available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. Braille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alphabet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is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available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on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elevator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interior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/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exterior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direction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buttons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</w:t>
      </w:r>
    </w:p>
    <w:p w14:paraId="3C3753E8" w14:textId="6067648A" w:rsidR="00E10ABF" w:rsidRPr="00B85DCB" w:rsidRDefault="00E10ABF" w:rsidP="00E10ABF">
      <w:pPr>
        <w:pStyle w:val="ListeParagraf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 Voice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information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is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available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in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elevator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.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There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are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audio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visual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emergency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warning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systems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in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rooms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</w:t>
      </w:r>
    </w:p>
    <w:p w14:paraId="1B5AA3CC" w14:textId="77777777" w:rsidR="005F21B4" w:rsidRDefault="005F21B4" w:rsidP="005F2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812C3">
        <w:rPr>
          <w:rFonts w:ascii="Arial" w:eastAsia="Times New Roman" w:hAnsi="Arial" w:cs="Arial"/>
          <w:noProof/>
          <w:color w:val="000000"/>
          <w:sz w:val="27"/>
          <w:szCs w:val="27"/>
          <w:lang w:eastAsia="tr-TR"/>
        </w:rPr>
        <w:drawing>
          <wp:anchor distT="0" distB="0" distL="114300" distR="114300" simplePos="0" relativeHeight="251658240" behindDoc="0" locked="0" layoutInCell="1" allowOverlap="1" wp14:anchorId="445A6834" wp14:editId="5B5C7B1D">
            <wp:simplePos x="0" y="0"/>
            <wp:positionH relativeFrom="column">
              <wp:posOffset>1589405</wp:posOffset>
            </wp:positionH>
            <wp:positionV relativeFrom="paragraph">
              <wp:posOffset>161290</wp:posOffset>
            </wp:positionV>
            <wp:extent cx="1200150" cy="2095500"/>
            <wp:effectExtent l="0" t="0" r="0" b="0"/>
            <wp:wrapNone/>
            <wp:docPr id="13" name="Resim 13" descr="https://www.dedeman.com/assets/upload/ers/icon-isit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edeman.com/assets/upload/ers/icon-isit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A892B" w14:textId="77777777" w:rsidR="005F21B4" w:rsidRDefault="005F21B4" w:rsidP="005F2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14:paraId="697D426F" w14:textId="77777777" w:rsidR="005F21B4" w:rsidRDefault="005F21B4" w:rsidP="005F2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14:paraId="056A9A6F" w14:textId="77777777" w:rsidR="005F21B4" w:rsidRDefault="005F21B4" w:rsidP="005F2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14:paraId="65B33C55" w14:textId="77777777" w:rsidR="005F21B4" w:rsidRDefault="005F21B4" w:rsidP="005F2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14:paraId="281E88EF" w14:textId="77777777" w:rsidR="005F21B4" w:rsidRDefault="005F21B4" w:rsidP="005F2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14:paraId="3677FC8F" w14:textId="77777777" w:rsidR="005F21B4" w:rsidRDefault="005F21B4" w:rsidP="005F21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14:paraId="5065F72C" w14:textId="77777777" w:rsidR="00B812C3" w:rsidRPr="00E10ABF" w:rsidRDefault="00B812C3" w:rsidP="00B812C3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112D44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b/>
          <w:bCs/>
          <w:color w:val="112D44"/>
          <w:sz w:val="21"/>
          <w:szCs w:val="21"/>
          <w:lang w:eastAsia="tr-TR"/>
        </w:rPr>
        <w:lastRenderedPageBreak/>
        <w:t>İşitme Engelli Misafirlerimiz için Erişebilir Olanaklarımız</w:t>
      </w:r>
    </w:p>
    <w:p w14:paraId="72C8373C" w14:textId="77777777" w:rsidR="00B812C3" w:rsidRPr="00E10ABF" w:rsidRDefault="00B812C3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05EBFAC7" wp14:editId="490065B5">
            <wp:extent cx="228600" cy="228600"/>
            <wp:effectExtent l="0" t="0" r="0" b="0"/>
            <wp:docPr id="12" name="Resim 12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Engelli odalarımızda kapı çalınca yanıp sönen uyarı lambaları</w:t>
      </w:r>
    </w:p>
    <w:p w14:paraId="05FBFA5A" w14:textId="77777777" w:rsidR="00B812C3" w:rsidRDefault="00000000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hAnsi="Arial" w:cs="Arial"/>
          <w:sz w:val="21"/>
          <w:szCs w:val="21"/>
        </w:rPr>
        <w:pict w14:anchorId="2F4A9A2F">
          <v:shape id="Resim 10" o:spid="_x0000_i1026" type="#_x0000_t75" alt="https://www.dedeman.com/assets/img/ers-check.png" style="width:18pt;height:18pt;visibility:visible;mso-wrap-style:square">
            <v:imagedata r:id="rId10" o:title="ers-check"/>
          </v:shape>
        </w:pict>
      </w:r>
      <w:r w:rsidR="00B812C3"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="00B812C3"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Engelli odalarımızda sesli ve görüntülü acil durum uyarı sistemleri</w:t>
      </w:r>
    </w:p>
    <w:p w14:paraId="25601F1E" w14:textId="77777777" w:rsidR="00B85DCB" w:rsidRDefault="00B85DCB" w:rsidP="00B85DCB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</w:p>
    <w:p w14:paraId="6436121E" w14:textId="2E41978F" w:rsidR="00B85DCB" w:rsidRPr="00B85DCB" w:rsidRDefault="00B85DCB" w:rsidP="00B85DC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</w:pPr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Accessibility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Facilities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for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Hearing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Impaired</w:t>
      </w:r>
      <w:proofErr w:type="spellEnd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tr-TR"/>
        </w:rPr>
        <w:t>Guests</w:t>
      </w:r>
      <w:proofErr w:type="spellEnd"/>
    </w:p>
    <w:p w14:paraId="733ABAD5" w14:textId="77777777" w:rsidR="00B85DCB" w:rsidRPr="00B85DCB" w:rsidRDefault="00B85DCB" w:rsidP="00B85DC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</w:p>
    <w:p w14:paraId="0961F3AD" w14:textId="2F1E5F9C" w:rsidR="00B85DCB" w:rsidRPr="00B85DCB" w:rsidRDefault="00B85DCB" w:rsidP="00B85DC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Warning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lights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that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flash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when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door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is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knocked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in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rooms</w:t>
      </w:r>
      <w:proofErr w:type="spellEnd"/>
    </w:p>
    <w:p w14:paraId="549C6C27" w14:textId="3B46C29B" w:rsidR="00B85DCB" w:rsidRPr="00B85DCB" w:rsidRDefault="00B85DCB" w:rsidP="00B85DC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Audio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visual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emergency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warning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systems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in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B85DCB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rooms</w:t>
      </w:r>
      <w:proofErr w:type="spellEnd"/>
    </w:p>
    <w:p w14:paraId="60849FE2" w14:textId="77777777" w:rsidR="00B85DCB" w:rsidRPr="00E10ABF" w:rsidRDefault="00B85DCB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</w:p>
    <w:p w14:paraId="2EC0046C" w14:textId="77777777" w:rsidR="00B812C3" w:rsidRPr="00B812C3" w:rsidRDefault="00B812C3" w:rsidP="003864F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812C3">
        <w:rPr>
          <w:rFonts w:ascii="Arial" w:eastAsia="Times New Roman" w:hAnsi="Arial" w:cs="Arial"/>
          <w:noProof/>
          <w:color w:val="000000"/>
          <w:sz w:val="27"/>
          <w:szCs w:val="27"/>
          <w:lang w:eastAsia="tr-TR"/>
        </w:rPr>
        <w:drawing>
          <wp:inline distT="0" distB="0" distL="0" distR="0" wp14:anchorId="5C09D736" wp14:editId="0092202B">
            <wp:extent cx="1231900" cy="2178050"/>
            <wp:effectExtent l="0" t="0" r="6350" b="0"/>
            <wp:docPr id="9" name="Resim 9" descr="https://www.dedeman.com/assets/upload/ers/icon-beden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deman.com/assets/upload/ers/icon-bedens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65FC7" w14:textId="77777777" w:rsidR="00B812C3" w:rsidRPr="00E10ABF" w:rsidRDefault="00B812C3" w:rsidP="00B812C3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112D44"/>
          <w:sz w:val="21"/>
          <w:szCs w:val="21"/>
          <w:lang w:eastAsia="tr-TR"/>
        </w:rPr>
      </w:pPr>
      <w:r w:rsidRPr="00E10ABF">
        <w:rPr>
          <w:rFonts w:ascii="inherit" w:eastAsia="Times New Roman" w:hAnsi="inherit" w:cs="Arial"/>
          <w:b/>
          <w:bCs/>
          <w:color w:val="112D44"/>
          <w:sz w:val="21"/>
          <w:szCs w:val="21"/>
          <w:lang w:eastAsia="tr-TR"/>
        </w:rPr>
        <w:t>Bedensel Engelli Misafirlerimiz için Erişebilir Olanaklarımız</w:t>
      </w:r>
    </w:p>
    <w:p w14:paraId="33452624" w14:textId="77777777" w:rsidR="00B812C3" w:rsidRPr="00E10ABF" w:rsidRDefault="00B812C3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00E8B42B" wp14:editId="7A547EFB">
            <wp:extent cx="228600" cy="228600"/>
            <wp:effectExtent l="0" t="0" r="0" b="0"/>
            <wp:docPr id="8" name="Resim 8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Otel girişimizdeki ve otel içerisinde engelli rampalarımız bulunması</w:t>
      </w:r>
    </w:p>
    <w:p w14:paraId="7ED50C8A" w14:textId="77777777" w:rsidR="00B812C3" w:rsidRPr="00E10ABF" w:rsidRDefault="00B812C3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169852B7" wp14:editId="6CA9F472">
            <wp:extent cx="228600" cy="228600"/>
            <wp:effectExtent l="0" t="0" r="0" b="0"/>
            <wp:docPr id="7" name="Resim 7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Asansör girişlerindeki kapı aralıkları tekerlekli sandalyelerin geçmesi için uygunluğu</w:t>
      </w:r>
    </w:p>
    <w:p w14:paraId="4E4F05B0" w14:textId="77777777" w:rsidR="00B812C3" w:rsidRPr="00E10ABF" w:rsidRDefault="00B812C3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4F139B92" wp14:editId="3E440815">
            <wp:extent cx="228600" cy="228600"/>
            <wp:effectExtent l="0" t="0" r="0" b="0"/>
            <wp:docPr id="6" name="Resim 6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Engelli Odalarında bulunan banyo ve tuvaletlerde engelli destek alanları bulunması</w:t>
      </w:r>
    </w:p>
    <w:p w14:paraId="489A1F02" w14:textId="77777777" w:rsidR="00B812C3" w:rsidRPr="00E10ABF" w:rsidRDefault="00B812C3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52F6D183" wp14:editId="61D07E28">
            <wp:extent cx="228600" cy="228600"/>
            <wp:effectExtent l="0" t="0" r="0" b="0"/>
            <wp:docPr id="5" name="Resim 5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Engelli odalarımızda bedensel engelli misafirlerimiz için genel teknik donanımlar</w:t>
      </w:r>
    </w:p>
    <w:p w14:paraId="5BA4630C" w14:textId="77777777" w:rsidR="00B812C3" w:rsidRPr="00E10ABF" w:rsidRDefault="00B812C3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1684B022" wp14:editId="7B65B588">
            <wp:extent cx="228600" cy="228600"/>
            <wp:effectExtent l="0" t="0" r="0" b="0"/>
            <wp:docPr id="4" name="Resim 4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Engelli banyolarımızda kapalı yumrukla çalışabilen su açma kapama başlıkları</w:t>
      </w:r>
    </w:p>
    <w:p w14:paraId="4C789C99" w14:textId="77777777" w:rsidR="00B812C3" w:rsidRPr="00E10ABF" w:rsidRDefault="00B812C3" w:rsidP="00B812C3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07F2108E" wp14:editId="6C71CBA9">
            <wp:extent cx="228600" cy="228600"/>
            <wp:effectExtent l="0" t="0" r="0" b="0"/>
            <wp:docPr id="3" name="Resim 3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Termostat, klima ve aydınlatma butonları engelli misafirlerimizin kolay ulaşabileceği şekilde konumlandırılması</w:t>
      </w:r>
    </w:p>
    <w:p w14:paraId="4A1C803C" w14:textId="77777777" w:rsidR="00B812C3" w:rsidRDefault="00B812C3" w:rsidP="005D1871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  <w:r w:rsidRPr="00E10ABF">
        <w:rPr>
          <w:rFonts w:ascii="Arial" w:eastAsia="Times New Roman" w:hAnsi="Arial" w:cs="Arial"/>
          <w:noProof/>
          <w:color w:val="000000"/>
          <w:sz w:val="21"/>
          <w:szCs w:val="21"/>
          <w:lang w:eastAsia="tr-TR"/>
        </w:rPr>
        <w:drawing>
          <wp:inline distT="0" distB="0" distL="0" distR="0" wp14:anchorId="649EF573" wp14:editId="413B1BB6">
            <wp:extent cx="228600" cy="228600"/>
            <wp:effectExtent l="0" t="0" r="0" b="0"/>
            <wp:docPr id="2" name="Resim 2" descr="https://www.dedeman.com/assets/img/ers-che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dedeman.com/assets/img/ers-che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B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E10ABF">
        <w:rPr>
          <w:rFonts w:ascii="Arial" w:eastAsia="Times New Roman" w:hAnsi="Arial" w:cs="Arial"/>
          <w:color w:val="363636"/>
          <w:sz w:val="21"/>
          <w:szCs w:val="21"/>
          <w:lang w:eastAsia="tr-TR"/>
        </w:rPr>
        <w:t>Odalarımızda bulunan giriş kapılarında alçaltılmış gözetleme delikleri bulunması</w:t>
      </w:r>
    </w:p>
    <w:p w14:paraId="24B584A4" w14:textId="77777777" w:rsidR="000906C2" w:rsidRDefault="000906C2" w:rsidP="005D1871">
      <w:p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tr-TR"/>
        </w:rPr>
      </w:pPr>
    </w:p>
    <w:p w14:paraId="0762BAD6" w14:textId="77777777" w:rsid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</w:pPr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 xml:space="preserve">Accessibility </w:t>
      </w:r>
      <w:proofErr w:type="spellStart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>Facilities</w:t>
      </w:r>
      <w:proofErr w:type="spellEnd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>for</w:t>
      </w:r>
      <w:proofErr w:type="spellEnd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>Physically</w:t>
      </w:r>
      <w:proofErr w:type="spellEnd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>Disabled</w:t>
      </w:r>
      <w:proofErr w:type="spellEnd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  <w:t>Guests</w:t>
      </w:r>
      <w:proofErr w:type="spellEnd"/>
    </w:p>
    <w:p w14:paraId="1AD64012" w14:textId="77777777" w:rsidR="000906C2" w:rsidRP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63636"/>
          <w:sz w:val="21"/>
          <w:szCs w:val="21"/>
          <w:lang w:eastAsia="tr-TR"/>
        </w:rPr>
      </w:pPr>
    </w:p>
    <w:p w14:paraId="71A65318" w14:textId="77777777" w:rsidR="000906C2" w:rsidRP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ramps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at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hotel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entrance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inside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hotel.</w:t>
      </w:r>
    </w:p>
    <w:p w14:paraId="14CEB822" w14:textId="77777777" w:rsidR="000906C2" w:rsidRP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Doorways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at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elevator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entrances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are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suitable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for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wheelchairs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to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pass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through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</w:t>
      </w:r>
    </w:p>
    <w:p w14:paraId="597A9FEE" w14:textId="77777777" w:rsidR="000906C2" w:rsidRP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There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are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support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areas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in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bathrooms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toilets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in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Rooms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</w:t>
      </w:r>
    </w:p>
    <w:p w14:paraId="50565469" w14:textId="77777777" w:rsidR="000906C2" w:rsidRP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rooms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have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general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technical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equipment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for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physically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guests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</w:t>
      </w:r>
    </w:p>
    <w:p w14:paraId="1AF13004" w14:textId="77777777" w:rsidR="000906C2" w:rsidRP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bathrooms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have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water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on/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off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heads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that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can be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operated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with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a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closed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fist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</w:t>
      </w:r>
    </w:p>
    <w:p w14:paraId="31CBC433" w14:textId="77777777" w:rsidR="000906C2" w:rsidRP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Thermostat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,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air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conditioner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and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lighting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buttons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are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positioned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so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that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disabled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guests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can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easily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reach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them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</w:t>
      </w:r>
    </w:p>
    <w:p w14:paraId="5366BF60" w14:textId="71329B96" w:rsidR="000906C2" w:rsidRPr="000906C2" w:rsidRDefault="000906C2" w:rsidP="000906C2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</w:pPr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The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entrance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doors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to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our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rooms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have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lowered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 xml:space="preserve"> </w:t>
      </w:r>
      <w:proofErr w:type="spellStart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peepholes</w:t>
      </w:r>
      <w:proofErr w:type="spellEnd"/>
      <w:r w:rsidRPr="000906C2">
        <w:rPr>
          <w:rFonts w:ascii="Arial" w:eastAsia="Times New Roman" w:hAnsi="Arial" w:cs="Arial"/>
          <w:i/>
          <w:iCs/>
          <w:color w:val="FF0000"/>
          <w:sz w:val="21"/>
          <w:szCs w:val="21"/>
          <w:lang w:eastAsia="tr-TR"/>
        </w:rPr>
        <w:t>.</w:t>
      </w:r>
    </w:p>
    <w:p w14:paraId="427051CB" w14:textId="77777777" w:rsidR="00FE7950" w:rsidRPr="000906C2" w:rsidRDefault="00FE7950">
      <w:pPr>
        <w:rPr>
          <w:i/>
          <w:iCs/>
          <w:color w:val="FF0000"/>
        </w:rPr>
      </w:pPr>
    </w:p>
    <w:sectPr w:rsidR="00FE7950" w:rsidRPr="000906C2" w:rsidSect="00D50184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EC3F" w14:textId="77777777" w:rsidR="00EF5FD4" w:rsidRDefault="00EF5FD4" w:rsidP="00D50184">
      <w:pPr>
        <w:spacing w:after="0" w:line="240" w:lineRule="auto"/>
      </w:pPr>
      <w:r>
        <w:separator/>
      </w:r>
    </w:p>
  </w:endnote>
  <w:endnote w:type="continuationSeparator" w:id="0">
    <w:p w14:paraId="4927229B" w14:textId="77777777" w:rsidR="00EF5FD4" w:rsidRDefault="00EF5FD4" w:rsidP="00D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4966" w:type="pct"/>
      <w:tblLook w:val="04A0" w:firstRow="1" w:lastRow="0" w:firstColumn="1" w:lastColumn="0" w:noHBand="0" w:noVBand="1"/>
    </w:tblPr>
    <w:tblGrid>
      <w:gridCol w:w="4498"/>
      <w:gridCol w:w="4502"/>
    </w:tblGrid>
    <w:tr w:rsidR="00D50184" w14:paraId="3CD70378" w14:textId="77777777" w:rsidTr="003E6B90">
      <w:trPr>
        <w:trHeight w:val="416"/>
      </w:trPr>
      <w:tc>
        <w:tcPr>
          <w:tcW w:w="2499" w:type="pct"/>
        </w:tcPr>
        <w:p w14:paraId="33E06C55" w14:textId="77777777" w:rsidR="00D50184" w:rsidRDefault="00D50184" w:rsidP="00D50184">
          <w:pPr>
            <w:pStyle w:val="AltBilgi"/>
            <w:jc w:val="center"/>
          </w:pPr>
          <w:r>
            <w:t>Hazırlayan/SYST</w:t>
          </w:r>
        </w:p>
      </w:tc>
      <w:tc>
        <w:tcPr>
          <w:tcW w:w="2501" w:type="pct"/>
        </w:tcPr>
        <w:p w14:paraId="43A8C694" w14:textId="77777777" w:rsidR="00D50184" w:rsidRDefault="00D50184" w:rsidP="00D50184">
          <w:pPr>
            <w:pStyle w:val="AltBilgi"/>
            <w:jc w:val="center"/>
          </w:pPr>
          <w:r>
            <w:t>Onaylayan/Genel Müdür</w:t>
          </w:r>
        </w:p>
      </w:tc>
    </w:tr>
    <w:tr w:rsidR="00D50184" w14:paraId="0B281525" w14:textId="77777777" w:rsidTr="003E6B90">
      <w:trPr>
        <w:trHeight w:val="664"/>
      </w:trPr>
      <w:tc>
        <w:tcPr>
          <w:tcW w:w="2499" w:type="pct"/>
        </w:tcPr>
        <w:p w14:paraId="1FACD50F" w14:textId="77777777" w:rsidR="00D50184" w:rsidRDefault="00D50184" w:rsidP="00D50184">
          <w:pPr>
            <w:pStyle w:val="AltBilgi"/>
            <w:jc w:val="center"/>
          </w:pPr>
        </w:p>
      </w:tc>
      <w:tc>
        <w:tcPr>
          <w:tcW w:w="2501" w:type="pct"/>
        </w:tcPr>
        <w:p w14:paraId="44765859" w14:textId="77777777" w:rsidR="00D50184" w:rsidRDefault="00D50184" w:rsidP="00D50184">
          <w:pPr>
            <w:pStyle w:val="AltBilgi"/>
            <w:jc w:val="center"/>
          </w:pPr>
        </w:p>
      </w:tc>
    </w:tr>
  </w:tbl>
  <w:p w14:paraId="1BBFD282" w14:textId="77777777" w:rsidR="00D50184" w:rsidRDefault="00D501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56B9" w14:textId="77777777" w:rsidR="00EF5FD4" w:rsidRDefault="00EF5FD4" w:rsidP="00D50184">
      <w:pPr>
        <w:spacing w:after="0" w:line="240" w:lineRule="auto"/>
      </w:pPr>
      <w:r>
        <w:separator/>
      </w:r>
    </w:p>
  </w:footnote>
  <w:footnote w:type="continuationSeparator" w:id="0">
    <w:p w14:paraId="59C3F07B" w14:textId="77777777" w:rsidR="00EF5FD4" w:rsidRDefault="00EF5FD4" w:rsidP="00D5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8"/>
      <w:gridCol w:w="4394"/>
      <w:gridCol w:w="1470"/>
      <w:gridCol w:w="1102"/>
    </w:tblGrid>
    <w:tr w:rsidR="00D50184" w:rsidRPr="00B238DF" w14:paraId="0FEDBD89" w14:textId="77777777" w:rsidTr="003E6B90">
      <w:trPr>
        <w:trHeight w:val="248"/>
      </w:trPr>
      <w:tc>
        <w:tcPr>
          <w:tcW w:w="1157" w:type="pct"/>
          <w:vMerge w:val="restart"/>
          <w:vAlign w:val="center"/>
        </w:tcPr>
        <w:p w14:paraId="7DCE0FED" w14:textId="77777777" w:rsidR="00D50184" w:rsidRPr="00B238DF" w:rsidRDefault="0034141B" w:rsidP="00D50184">
          <w:pPr>
            <w:pStyle w:val="AralkYok"/>
            <w:jc w:val="center"/>
            <w:rPr>
              <w:szCs w:val="20"/>
            </w:rPr>
          </w:pPr>
          <w:r w:rsidRPr="00301944">
            <w:rPr>
              <w:rFonts w:eastAsia="Calibri"/>
              <w:noProof/>
              <w:sz w:val="22"/>
              <w:szCs w:val="20"/>
            </w:rPr>
            <w:drawing>
              <wp:inline distT="0" distB="0" distL="0" distR="0" wp14:anchorId="0C311EE6" wp14:editId="537B1381">
                <wp:extent cx="112395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4" w:type="pct"/>
          <w:vMerge w:val="restart"/>
          <w:vAlign w:val="center"/>
        </w:tcPr>
        <w:p w14:paraId="6545F5A6" w14:textId="77777777" w:rsidR="00D50184" w:rsidRPr="00B238DF" w:rsidRDefault="00D50184" w:rsidP="00D50184">
          <w:pPr>
            <w:pStyle w:val="AralkYok"/>
            <w:jc w:val="center"/>
            <w:rPr>
              <w:b/>
              <w:szCs w:val="20"/>
            </w:rPr>
          </w:pPr>
          <w:r>
            <w:rPr>
              <w:b/>
              <w:bCs/>
              <w:sz w:val="32"/>
              <w:szCs w:val="32"/>
            </w:rPr>
            <w:t>ERİŞEBİLİRLİK</w:t>
          </w:r>
        </w:p>
      </w:tc>
      <w:tc>
        <w:tcPr>
          <w:tcW w:w="811" w:type="pct"/>
          <w:tcBorders>
            <w:right w:val="single" w:sz="2" w:space="0" w:color="7030A0"/>
          </w:tcBorders>
          <w:vAlign w:val="center"/>
        </w:tcPr>
        <w:p w14:paraId="47EDD990" w14:textId="77777777" w:rsidR="00D50184" w:rsidRPr="00B238DF" w:rsidRDefault="00D50184" w:rsidP="00D50184">
          <w:pPr>
            <w:pStyle w:val="AralkYok"/>
            <w:rPr>
              <w:szCs w:val="20"/>
            </w:rPr>
          </w:pPr>
          <w:r w:rsidRPr="00B238DF">
            <w:rPr>
              <w:szCs w:val="20"/>
            </w:rPr>
            <w:t xml:space="preserve">Doküman No: </w:t>
          </w:r>
        </w:p>
      </w:tc>
      <w:tc>
        <w:tcPr>
          <w:tcW w:w="608" w:type="pct"/>
          <w:tcBorders>
            <w:right w:val="single" w:sz="2" w:space="0" w:color="7030A0"/>
          </w:tcBorders>
          <w:vAlign w:val="center"/>
        </w:tcPr>
        <w:p w14:paraId="0AC0579C" w14:textId="77777777" w:rsidR="00D50184" w:rsidRPr="00B238DF" w:rsidRDefault="00883E48" w:rsidP="00D50184">
          <w:pPr>
            <w:pStyle w:val="AralkYok"/>
            <w:rPr>
              <w:szCs w:val="20"/>
            </w:rPr>
          </w:pPr>
          <w:r>
            <w:rPr>
              <w:szCs w:val="20"/>
            </w:rPr>
            <w:t>ER-00</w:t>
          </w:r>
        </w:p>
      </w:tc>
    </w:tr>
    <w:tr w:rsidR="00D50184" w:rsidRPr="00B238DF" w14:paraId="278D314C" w14:textId="77777777" w:rsidTr="003E6B90">
      <w:tblPrEx>
        <w:tblCellMar>
          <w:left w:w="108" w:type="dxa"/>
          <w:right w:w="108" w:type="dxa"/>
        </w:tblCellMar>
      </w:tblPrEx>
      <w:trPr>
        <w:trHeight w:val="259"/>
      </w:trPr>
      <w:tc>
        <w:tcPr>
          <w:tcW w:w="1157" w:type="pct"/>
          <w:vMerge/>
          <w:vAlign w:val="center"/>
        </w:tcPr>
        <w:p w14:paraId="2E8CFDA6" w14:textId="77777777" w:rsidR="00D50184" w:rsidRPr="00B238DF" w:rsidRDefault="00D50184" w:rsidP="00D50184">
          <w:pPr>
            <w:pStyle w:val="AralkYok"/>
            <w:rPr>
              <w:noProof/>
              <w:szCs w:val="20"/>
            </w:rPr>
          </w:pPr>
        </w:p>
      </w:tc>
      <w:tc>
        <w:tcPr>
          <w:tcW w:w="2424" w:type="pct"/>
          <w:vMerge/>
          <w:vAlign w:val="center"/>
        </w:tcPr>
        <w:p w14:paraId="71EB8AB7" w14:textId="77777777" w:rsidR="00D50184" w:rsidRPr="00B238DF" w:rsidRDefault="00D50184" w:rsidP="00D50184">
          <w:pPr>
            <w:pStyle w:val="AralkYok"/>
            <w:jc w:val="center"/>
            <w:rPr>
              <w:b/>
              <w:color w:val="0070C0"/>
              <w:szCs w:val="20"/>
            </w:rPr>
          </w:pPr>
        </w:p>
      </w:tc>
      <w:tc>
        <w:tcPr>
          <w:tcW w:w="811" w:type="pct"/>
          <w:tcBorders>
            <w:right w:val="single" w:sz="2" w:space="0" w:color="7030A0"/>
          </w:tcBorders>
          <w:vAlign w:val="center"/>
        </w:tcPr>
        <w:p w14:paraId="74357E45" w14:textId="77777777" w:rsidR="00D50184" w:rsidRPr="00B238DF" w:rsidRDefault="00D50184" w:rsidP="00D50184">
          <w:pPr>
            <w:pStyle w:val="AralkYok"/>
            <w:rPr>
              <w:b/>
              <w:szCs w:val="20"/>
            </w:rPr>
          </w:pPr>
          <w:r w:rsidRPr="00B238DF">
            <w:rPr>
              <w:szCs w:val="20"/>
            </w:rPr>
            <w:t xml:space="preserve">Yayım Tarihi: </w:t>
          </w:r>
        </w:p>
      </w:tc>
      <w:tc>
        <w:tcPr>
          <w:tcW w:w="608" w:type="pct"/>
          <w:tcBorders>
            <w:right w:val="single" w:sz="2" w:space="0" w:color="7030A0"/>
          </w:tcBorders>
          <w:vAlign w:val="center"/>
        </w:tcPr>
        <w:p w14:paraId="433A1D92" w14:textId="77777777" w:rsidR="00D50184" w:rsidRPr="00B238DF" w:rsidRDefault="0034141B" w:rsidP="00D50184">
          <w:pPr>
            <w:pStyle w:val="AralkYok"/>
            <w:rPr>
              <w:b/>
              <w:szCs w:val="20"/>
            </w:rPr>
          </w:pPr>
          <w:r>
            <w:rPr>
              <w:color w:val="000000"/>
              <w:sz w:val="18"/>
              <w:szCs w:val="18"/>
            </w:rPr>
            <w:t>01.02.2024</w:t>
          </w:r>
        </w:p>
      </w:tc>
    </w:tr>
    <w:tr w:rsidR="00D50184" w:rsidRPr="00B238DF" w14:paraId="4820A166" w14:textId="77777777" w:rsidTr="003E6B90">
      <w:tblPrEx>
        <w:tblCellMar>
          <w:left w:w="108" w:type="dxa"/>
          <w:right w:w="108" w:type="dxa"/>
        </w:tblCellMar>
      </w:tblPrEx>
      <w:trPr>
        <w:trHeight w:val="259"/>
      </w:trPr>
      <w:tc>
        <w:tcPr>
          <w:tcW w:w="1157" w:type="pct"/>
          <w:vMerge/>
          <w:vAlign w:val="center"/>
        </w:tcPr>
        <w:p w14:paraId="6EA9007B" w14:textId="77777777" w:rsidR="00D50184" w:rsidRPr="00B238DF" w:rsidRDefault="00D50184" w:rsidP="00D50184">
          <w:pPr>
            <w:pStyle w:val="AralkYok"/>
            <w:rPr>
              <w:szCs w:val="20"/>
            </w:rPr>
          </w:pPr>
        </w:p>
      </w:tc>
      <w:tc>
        <w:tcPr>
          <w:tcW w:w="2424" w:type="pct"/>
          <w:vMerge/>
          <w:vAlign w:val="center"/>
        </w:tcPr>
        <w:p w14:paraId="648460A6" w14:textId="77777777" w:rsidR="00D50184" w:rsidRPr="00B238DF" w:rsidRDefault="00D50184" w:rsidP="00D50184">
          <w:pPr>
            <w:pStyle w:val="AralkYok"/>
            <w:rPr>
              <w:szCs w:val="20"/>
            </w:rPr>
          </w:pPr>
        </w:p>
      </w:tc>
      <w:tc>
        <w:tcPr>
          <w:tcW w:w="811" w:type="pct"/>
          <w:tcBorders>
            <w:right w:val="single" w:sz="2" w:space="0" w:color="7030A0"/>
          </w:tcBorders>
          <w:vAlign w:val="center"/>
        </w:tcPr>
        <w:p w14:paraId="457CA4C9" w14:textId="77777777" w:rsidR="00D50184" w:rsidRPr="00B238DF" w:rsidRDefault="00D50184" w:rsidP="00D50184">
          <w:pPr>
            <w:pStyle w:val="AralkYok"/>
            <w:rPr>
              <w:b/>
              <w:szCs w:val="20"/>
            </w:rPr>
          </w:pPr>
          <w:r w:rsidRPr="00B238DF">
            <w:rPr>
              <w:szCs w:val="20"/>
            </w:rPr>
            <w:t xml:space="preserve">Revizyon No: </w:t>
          </w:r>
        </w:p>
      </w:tc>
      <w:tc>
        <w:tcPr>
          <w:tcW w:w="608" w:type="pct"/>
          <w:tcBorders>
            <w:right w:val="single" w:sz="2" w:space="0" w:color="7030A0"/>
          </w:tcBorders>
          <w:vAlign w:val="center"/>
        </w:tcPr>
        <w:p w14:paraId="59CA7CBF" w14:textId="77777777" w:rsidR="00D50184" w:rsidRPr="00B238DF" w:rsidRDefault="00D50184" w:rsidP="00D50184">
          <w:pPr>
            <w:pStyle w:val="AralkYok"/>
            <w:rPr>
              <w:b/>
              <w:szCs w:val="20"/>
            </w:rPr>
          </w:pPr>
          <w:r>
            <w:rPr>
              <w:b/>
              <w:szCs w:val="20"/>
            </w:rPr>
            <w:t>--</w:t>
          </w:r>
        </w:p>
      </w:tc>
    </w:tr>
    <w:tr w:rsidR="00D50184" w:rsidRPr="00B238DF" w14:paraId="22EC2886" w14:textId="77777777" w:rsidTr="003E6B90">
      <w:tblPrEx>
        <w:tblCellMar>
          <w:left w:w="108" w:type="dxa"/>
          <w:right w:w="108" w:type="dxa"/>
        </w:tblCellMar>
      </w:tblPrEx>
      <w:trPr>
        <w:trHeight w:val="259"/>
      </w:trPr>
      <w:tc>
        <w:tcPr>
          <w:tcW w:w="1157" w:type="pct"/>
          <w:vMerge/>
          <w:vAlign w:val="center"/>
        </w:tcPr>
        <w:p w14:paraId="26DCA31E" w14:textId="77777777" w:rsidR="00D50184" w:rsidRPr="00B238DF" w:rsidRDefault="00D50184" w:rsidP="00D50184">
          <w:pPr>
            <w:pStyle w:val="AralkYok"/>
            <w:rPr>
              <w:szCs w:val="20"/>
            </w:rPr>
          </w:pPr>
        </w:p>
      </w:tc>
      <w:tc>
        <w:tcPr>
          <w:tcW w:w="2424" w:type="pct"/>
          <w:vMerge/>
          <w:vAlign w:val="center"/>
        </w:tcPr>
        <w:p w14:paraId="796A804D" w14:textId="77777777" w:rsidR="00D50184" w:rsidRPr="00B238DF" w:rsidRDefault="00D50184" w:rsidP="00D50184">
          <w:pPr>
            <w:pStyle w:val="AralkYok"/>
            <w:rPr>
              <w:szCs w:val="20"/>
            </w:rPr>
          </w:pPr>
        </w:p>
      </w:tc>
      <w:tc>
        <w:tcPr>
          <w:tcW w:w="811" w:type="pct"/>
          <w:tcBorders>
            <w:right w:val="single" w:sz="2" w:space="0" w:color="7030A0"/>
          </w:tcBorders>
          <w:vAlign w:val="center"/>
        </w:tcPr>
        <w:p w14:paraId="05C8F1FA" w14:textId="77777777" w:rsidR="00D50184" w:rsidRPr="00B238DF" w:rsidRDefault="00D50184" w:rsidP="00D50184">
          <w:pPr>
            <w:pStyle w:val="AralkYok"/>
            <w:rPr>
              <w:b/>
              <w:szCs w:val="20"/>
            </w:rPr>
          </w:pPr>
          <w:proofErr w:type="spellStart"/>
          <w:r w:rsidRPr="00B238DF">
            <w:rPr>
              <w:szCs w:val="20"/>
            </w:rPr>
            <w:t>Rev</w:t>
          </w:r>
          <w:r>
            <w:rPr>
              <w:szCs w:val="20"/>
            </w:rPr>
            <w:t>.</w:t>
          </w:r>
          <w:r w:rsidRPr="00B238DF">
            <w:rPr>
              <w:szCs w:val="20"/>
            </w:rPr>
            <w:t>Tarihi</w:t>
          </w:r>
          <w:proofErr w:type="spellEnd"/>
          <w:r w:rsidRPr="00B238DF">
            <w:rPr>
              <w:szCs w:val="20"/>
            </w:rPr>
            <w:t xml:space="preserve">: </w:t>
          </w:r>
        </w:p>
      </w:tc>
      <w:tc>
        <w:tcPr>
          <w:tcW w:w="608" w:type="pct"/>
          <w:tcBorders>
            <w:right w:val="single" w:sz="2" w:space="0" w:color="7030A0"/>
          </w:tcBorders>
          <w:vAlign w:val="center"/>
        </w:tcPr>
        <w:p w14:paraId="08F7BBCC" w14:textId="77777777" w:rsidR="00D50184" w:rsidRPr="00B238DF" w:rsidRDefault="00D50184" w:rsidP="00D50184">
          <w:pPr>
            <w:pStyle w:val="AralkYok"/>
            <w:rPr>
              <w:b/>
              <w:szCs w:val="20"/>
            </w:rPr>
          </w:pPr>
          <w:r>
            <w:rPr>
              <w:b/>
              <w:szCs w:val="20"/>
            </w:rPr>
            <w:t>00</w:t>
          </w:r>
        </w:p>
      </w:tc>
    </w:tr>
    <w:tr w:rsidR="00D50184" w:rsidRPr="00B238DF" w14:paraId="744D97CD" w14:textId="77777777" w:rsidTr="003E6B90">
      <w:tblPrEx>
        <w:tblCellMar>
          <w:left w:w="108" w:type="dxa"/>
          <w:right w:w="108" w:type="dxa"/>
        </w:tblCellMar>
      </w:tblPrEx>
      <w:trPr>
        <w:trHeight w:val="181"/>
      </w:trPr>
      <w:tc>
        <w:tcPr>
          <w:tcW w:w="1157" w:type="pct"/>
          <w:vMerge/>
          <w:vAlign w:val="center"/>
        </w:tcPr>
        <w:p w14:paraId="58DB64FC" w14:textId="77777777" w:rsidR="00D50184" w:rsidRPr="00B238DF" w:rsidRDefault="00D50184" w:rsidP="00D50184">
          <w:pPr>
            <w:pStyle w:val="AralkYok"/>
            <w:rPr>
              <w:szCs w:val="20"/>
            </w:rPr>
          </w:pPr>
        </w:p>
      </w:tc>
      <w:tc>
        <w:tcPr>
          <w:tcW w:w="2424" w:type="pct"/>
          <w:vMerge/>
          <w:vAlign w:val="center"/>
        </w:tcPr>
        <w:p w14:paraId="73BDFC3F" w14:textId="77777777" w:rsidR="00D50184" w:rsidRPr="00B238DF" w:rsidRDefault="00D50184" w:rsidP="00D50184">
          <w:pPr>
            <w:pStyle w:val="AralkYok"/>
            <w:rPr>
              <w:szCs w:val="20"/>
            </w:rPr>
          </w:pPr>
        </w:p>
      </w:tc>
      <w:tc>
        <w:tcPr>
          <w:tcW w:w="811" w:type="pct"/>
          <w:tcBorders>
            <w:right w:val="single" w:sz="2" w:space="0" w:color="7030A0"/>
          </w:tcBorders>
          <w:vAlign w:val="center"/>
        </w:tcPr>
        <w:p w14:paraId="5A8301E2" w14:textId="77777777" w:rsidR="00D50184" w:rsidRPr="00B238DF" w:rsidRDefault="00D50184" w:rsidP="00D50184">
          <w:pPr>
            <w:pStyle w:val="AralkYok"/>
            <w:rPr>
              <w:szCs w:val="20"/>
            </w:rPr>
          </w:pPr>
          <w:r w:rsidRPr="003602EE">
            <w:rPr>
              <w:rFonts w:eastAsia="Times New Roman"/>
              <w:szCs w:val="20"/>
              <w:lang w:eastAsia="en-US"/>
            </w:rPr>
            <w:t>Sayfa</w:t>
          </w:r>
        </w:p>
      </w:tc>
      <w:tc>
        <w:tcPr>
          <w:tcW w:w="608" w:type="pct"/>
          <w:tcBorders>
            <w:right w:val="single" w:sz="2" w:space="0" w:color="7030A0"/>
          </w:tcBorders>
          <w:vAlign w:val="center"/>
        </w:tcPr>
        <w:p w14:paraId="6EEC24D3" w14:textId="77777777" w:rsidR="00D50184" w:rsidRPr="00B238DF" w:rsidRDefault="00D50184" w:rsidP="00D50184">
          <w:pPr>
            <w:pStyle w:val="AralkYok"/>
            <w:rPr>
              <w:szCs w:val="20"/>
            </w:rPr>
          </w:pPr>
          <w:r w:rsidRPr="003602EE">
            <w:rPr>
              <w:rFonts w:eastAsia="Times New Roman"/>
              <w:b/>
              <w:bCs/>
              <w:szCs w:val="20"/>
              <w:lang w:eastAsia="en-US"/>
            </w:rPr>
            <w:fldChar w:fldCharType="begin"/>
          </w:r>
          <w:r w:rsidRPr="003602EE">
            <w:rPr>
              <w:rFonts w:eastAsia="Times New Roman"/>
              <w:b/>
              <w:bCs/>
              <w:szCs w:val="20"/>
              <w:lang w:eastAsia="en-US"/>
            </w:rPr>
            <w:instrText>PAGE  \* Arabic  \* MERGEFORMAT</w:instrText>
          </w:r>
          <w:r w:rsidRPr="003602EE">
            <w:rPr>
              <w:rFonts w:eastAsia="Times New Roman"/>
              <w:b/>
              <w:bCs/>
              <w:szCs w:val="20"/>
              <w:lang w:eastAsia="en-US"/>
            </w:rPr>
            <w:fldChar w:fldCharType="separate"/>
          </w:r>
          <w:r w:rsidR="0034141B" w:rsidRPr="0034141B">
            <w:rPr>
              <w:b/>
              <w:bCs/>
              <w:noProof/>
              <w:szCs w:val="20"/>
            </w:rPr>
            <w:t>2</w:t>
          </w:r>
          <w:r w:rsidRPr="003602EE">
            <w:rPr>
              <w:rFonts w:eastAsia="Times New Roman"/>
              <w:b/>
              <w:bCs/>
              <w:szCs w:val="20"/>
              <w:lang w:eastAsia="en-US"/>
            </w:rPr>
            <w:fldChar w:fldCharType="end"/>
          </w:r>
          <w:r w:rsidRPr="003602EE">
            <w:rPr>
              <w:rFonts w:eastAsia="Times New Roman"/>
              <w:szCs w:val="20"/>
              <w:lang w:eastAsia="en-US"/>
            </w:rPr>
            <w:t xml:space="preserve"> / </w:t>
          </w:r>
          <w:r w:rsidRPr="003602EE">
            <w:rPr>
              <w:rFonts w:eastAsia="Times New Roman"/>
              <w:b/>
              <w:bCs/>
              <w:szCs w:val="20"/>
              <w:lang w:eastAsia="en-US"/>
            </w:rPr>
            <w:fldChar w:fldCharType="begin"/>
          </w:r>
          <w:r w:rsidRPr="003602EE">
            <w:rPr>
              <w:rFonts w:eastAsia="Times New Roman"/>
              <w:b/>
              <w:bCs/>
              <w:szCs w:val="20"/>
              <w:lang w:eastAsia="en-US"/>
            </w:rPr>
            <w:instrText>NUMPAGES  \* Arabic  \* MERGEFORMAT</w:instrText>
          </w:r>
          <w:r w:rsidRPr="003602EE">
            <w:rPr>
              <w:rFonts w:eastAsia="Times New Roman"/>
              <w:b/>
              <w:bCs/>
              <w:szCs w:val="20"/>
              <w:lang w:eastAsia="en-US"/>
            </w:rPr>
            <w:fldChar w:fldCharType="separate"/>
          </w:r>
          <w:r w:rsidR="0034141B" w:rsidRPr="0034141B">
            <w:rPr>
              <w:b/>
              <w:bCs/>
              <w:noProof/>
              <w:szCs w:val="20"/>
            </w:rPr>
            <w:t>2</w:t>
          </w:r>
          <w:r w:rsidRPr="003602EE">
            <w:rPr>
              <w:rFonts w:eastAsia="Times New Roman"/>
              <w:b/>
              <w:bCs/>
              <w:szCs w:val="20"/>
              <w:lang w:eastAsia="en-US"/>
            </w:rPr>
            <w:fldChar w:fldCharType="end"/>
          </w:r>
        </w:p>
      </w:tc>
    </w:tr>
  </w:tbl>
  <w:p w14:paraId="5FC59C11" w14:textId="77777777" w:rsidR="00D50184" w:rsidRDefault="00D501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https://www.dedeman.com/assets/img/ers-check.png" style="width:18pt;height:18pt;visibility:visible;mso-wrap-style:square" o:bullet="t">
        <v:imagedata r:id="rId1" o:title="ers-check"/>
      </v:shape>
    </w:pict>
  </w:numPicBullet>
  <w:abstractNum w:abstractNumId="0" w15:restartNumberingAfterBreak="0">
    <w:nsid w:val="46656586"/>
    <w:multiLevelType w:val="hybridMultilevel"/>
    <w:tmpl w:val="01324B4A"/>
    <w:lvl w:ilvl="0" w:tplc="C67E7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46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A4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606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05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B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423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B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0C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F054FAF"/>
    <w:multiLevelType w:val="hybridMultilevel"/>
    <w:tmpl w:val="6CF2EAE2"/>
    <w:lvl w:ilvl="0" w:tplc="C67E7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99196">
    <w:abstractNumId w:val="0"/>
  </w:num>
  <w:num w:numId="2" w16cid:durableId="77024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EE"/>
    <w:rsid w:val="00070F85"/>
    <w:rsid w:val="000906C2"/>
    <w:rsid w:val="0034141B"/>
    <w:rsid w:val="003864F8"/>
    <w:rsid w:val="003A6DE5"/>
    <w:rsid w:val="005D1871"/>
    <w:rsid w:val="005F21B4"/>
    <w:rsid w:val="006530FA"/>
    <w:rsid w:val="006B151B"/>
    <w:rsid w:val="00883E48"/>
    <w:rsid w:val="009B3A56"/>
    <w:rsid w:val="00B812C3"/>
    <w:rsid w:val="00B85DCB"/>
    <w:rsid w:val="00D50184"/>
    <w:rsid w:val="00E10ABF"/>
    <w:rsid w:val="00E80F3B"/>
    <w:rsid w:val="00EF5FD4"/>
    <w:rsid w:val="00FE7950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37A8C"/>
  <w15:chartTrackingRefBased/>
  <w15:docId w15:val="{CB5D7DCD-E0AC-4424-B55D-F1891B5D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81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812C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8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5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0184"/>
  </w:style>
  <w:style w:type="paragraph" w:styleId="AltBilgi">
    <w:name w:val="footer"/>
    <w:basedOn w:val="Normal"/>
    <w:link w:val="AltBilgiChar"/>
    <w:uiPriority w:val="99"/>
    <w:unhideWhenUsed/>
    <w:rsid w:val="00D5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0184"/>
  </w:style>
  <w:style w:type="table" w:styleId="TabloKlavuzu">
    <w:name w:val="Table Grid"/>
    <w:basedOn w:val="NormalTablo"/>
    <w:uiPriority w:val="59"/>
    <w:rsid w:val="00D5018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99"/>
    <w:qFormat/>
    <w:rsid w:val="00D50184"/>
    <w:pPr>
      <w:spacing w:after="0" w:line="240" w:lineRule="auto"/>
    </w:pPr>
    <w:rPr>
      <w:rFonts w:ascii="Times New Roman" w:eastAsiaTheme="minorEastAsia" w:hAnsi="Times New Roman" w:cs="Times New Roman"/>
      <w:sz w:val="20"/>
      <w:lang w:eastAsia="tr-TR"/>
    </w:rPr>
  </w:style>
  <w:style w:type="character" w:customStyle="1" w:styleId="AralkYokChar">
    <w:name w:val="Aralık Yok Char"/>
    <w:link w:val="AralkYok"/>
    <w:uiPriority w:val="99"/>
    <w:locked/>
    <w:rsid w:val="00D50184"/>
    <w:rPr>
      <w:rFonts w:ascii="Times New Roman" w:eastAsiaTheme="minorEastAsia" w:hAnsi="Times New Roman" w:cs="Times New Roman"/>
      <w:sz w:val="20"/>
      <w:lang w:eastAsia="tr-TR"/>
    </w:rPr>
  </w:style>
  <w:style w:type="paragraph" w:styleId="ListeParagraf">
    <w:name w:val="List Paragraph"/>
    <w:basedOn w:val="Normal"/>
    <w:uiPriority w:val="34"/>
    <w:qFormat/>
    <w:rsid w:val="005F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4095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94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AEAEAE"/>
                  </w:divBdr>
                </w:div>
                <w:div w:id="1988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47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74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907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67344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AEAEAE"/>
                  </w:divBdr>
                </w:div>
                <w:div w:id="3796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17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48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576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747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4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96280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AEAEAE"/>
                  </w:divBdr>
                </w:div>
                <w:div w:id="3059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38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30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8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785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0288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476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046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504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13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950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Babacan pc</dc:creator>
  <cp:keywords/>
  <dc:description/>
  <cp:lastModifiedBy>Mustafa Büget</cp:lastModifiedBy>
  <cp:revision>6</cp:revision>
  <dcterms:created xsi:type="dcterms:W3CDTF">2024-01-27T08:52:00Z</dcterms:created>
  <dcterms:modified xsi:type="dcterms:W3CDTF">2024-05-30T13:50:00Z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ad9322-3500-4e59-bd08-0c17c557188b_Enabled">
    <vt:lpwstr>true</vt:lpwstr>
  </property>
  <property fmtid="{D5CDD505-2E9C-101B-9397-08002B2CF9AE}" pid="3" name="MSIP_Label_04ad9322-3500-4e59-bd08-0c17c557188b_SetDate">
    <vt:lpwstr>2024-05-30T13:50:34Z</vt:lpwstr>
  </property>
  <property fmtid="{D5CDD505-2E9C-101B-9397-08002B2CF9AE}" pid="4" name="MSIP_Label_04ad9322-3500-4e59-bd08-0c17c557188b_Method">
    <vt:lpwstr>Standard</vt:lpwstr>
  </property>
  <property fmtid="{D5CDD505-2E9C-101B-9397-08002B2CF9AE}" pid="5" name="MSIP_Label_04ad9322-3500-4e59-bd08-0c17c557188b_Name">
    <vt:lpwstr>Genel</vt:lpwstr>
  </property>
  <property fmtid="{D5CDD505-2E9C-101B-9397-08002B2CF9AE}" pid="6" name="MSIP_Label_04ad9322-3500-4e59-bd08-0c17c557188b_SiteId">
    <vt:lpwstr>1d23ed79-08ef-488e-9f2b-fa62a8d811cb</vt:lpwstr>
  </property>
  <property fmtid="{D5CDD505-2E9C-101B-9397-08002B2CF9AE}" pid="7" name="MSIP_Label_04ad9322-3500-4e59-bd08-0c17c557188b_ActionId">
    <vt:lpwstr>9a95ea8f-cd6f-47af-8ea7-703bdcdc3a02</vt:lpwstr>
  </property>
  <property fmtid="{D5CDD505-2E9C-101B-9397-08002B2CF9AE}" pid="8" name="MSIP_Label_04ad9322-3500-4e59-bd08-0c17c557188b_ContentBits">
    <vt:lpwstr>0</vt:lpwstr>
  </property>
</Properties>
</file>